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5DD2D8" w14:textId="77777777" w:rsidR="005D6009" w:rsidRDefault="007572F3">
      <w:pPr>
        <w:pStyle w:val="BodyText"/>
        <w:spacing w:before="189"/>
        <w:ind w:left="120"/>
        <w:jc w:val="both"/>
      </w:pPr>
      <w:r>
        <w:t>December 20, 2017</w:t>
      </w:r>
    </w:p>
    <w:p w14:paraId="2C6E8A1A" w14:textId="77777777" w:rsidR="005D6009" w:rsidRDefault="005D6009">
      <w:pPr>
        <w:pStyle w:val="BodyText"/>
        <w:rPr>
          <w:sz w:val="24"/>
        </w:rPr>
      </w:pPr>
    </w:p>
    <w:p w14:paraId="27B4D4EC" w14:textId="77777777" w:rsidR="005D6009" w:rsidRDefault="005D6009">
      <w:pPr>
        <w:pStyle w:val="BodyText"/>
        <w:rPr>
          <w:sz w:val="24"/>
        </w:rPr>
      </w:pPr>
    </w:p>
    <w:p w14:paraId="5F593487" w14:textId="77777777" w:rsidR="005D6009" w:rsidRDefault="007572F3">
      <w:pPr>
        <w:pStyle w:val="BodyText"/>
        <w:spacing w:before="209" w:line="237" w:lineRule="auto"/>
        <w:ind w:left="120" w:right="5743"/>
      </w:pPr>
      <w:proofErr w:type="gramStart"/>
      <w:r>
        <w:t xml:space="preserve">Ms. Marlene H. </w:t>
      </w:r>
      <w:proofErr w:type="spellStart"/>
      <w:r>
        <w:t>Dortch</w:t>
      </w:r>
      <w:proofErr w:type="spellEnd"/>
      <w:r>
        <w:t>, Secretary Federal Communications Commission 445 12</w:t>
      </w:r>
      <w:proofErr w:type="spellStart"/>
      <w:r>
        <w:rPr>
          <w:position w:val="8"/>
          <w:sz w:val="14"/>
        </w:rPr>
        <w:t>th</w:t>
      </w:r>
      <w:proofErr w:type="spellEnd"/>
      <w:r>
        <w:rPr>
          <w:position w:val="8"/>
          <w:sz w:val="14"/>
        </w:rPr>
        <w:t xml:space="preserve"> </w:t>
      </w:r>
      <w:r>
        <w:t>Street S.W.</w:t>
      </w:r>
      <w:proofErr w:type="gramEnd"/>
    </w:p>
    <w:p w14:paraId="7C41143A" w14:textId="77777777" w:rsidR="005D6009" w:rsidRDefault="007572F3">
      <w:pPr>
        <w:pStyle w:val="BodyText"/>
        <w:spacing w:line="252" w:lineRule="exact"/>
        <w:ind w:left="120"/>
        <w:jc w:val="both"/>
      </w:pPr>
      <w:r>
        <w:t>Washington, D.C. 20554</w:t>
      </w:r>
    </w:p>
    <w:p w14:paraId="67B1F891" w14:textId="77777777" w:rsidR="005D6009" w:rsidRDefault="005D6009">
      <w:pPr>
        <w:pStyle w:val="BodyText"/>
      </w:pPr>
    </w:p>
    <w:p w14:paraId="3199CA7D" w14:textId="77777777" w:rsidR="005D6009" w:rsidRDefault="007572F3">
      <w:pPr>
        <w:pStyle w:val="BodyText"/>
        <w:tabs>
          <w:tab w:val="left" w:pos="1559"/>
        </w:tabs>
        <w:ind w:left="840"/>
      </w:pPr>
      <w:r>
        <w:t>RE:</w:t>
      </w:r>
      <w:r>
        <w:tab/>
        <w:t xml:space="preserve">Connect America Fund, </w:t>
      </w:r>
      <w:r>
        <w:rPr>
          <w:spacing w:val="2"/>
        </w:rPr>
        <w:t xml:space="preserve">WC </w:t>
      </w:r>
      <w:r>
        <w:t>Docket No.</w:t>
      </w:r>
      <w:r>
        <w:rPr>
          <w:spacing w:val="-21"/>
        </w:rPr>
        <w:t xml:space="preserve"> </w:t>
      </w:r>
      <w:r>
        <w:t>10-90</w:t>
      </w:r>
    </w:p>
    <w:p w14:paraId="73F9E1E4" w14:textId="77777777" w:rsidR="005D6009" w:rsidRDefault="005D6009">
      <w:pPr>
        <w:pStyle w:val="BodyText"/>
        <w:rPr>
          <w:sz w:val="24"/>
        </w:rPr>
      </w:pPr>
    </w:p>
    <w:p w14:paraId="545BE8C7" w14:textId="77777777" w:rsidR="005D6009" w:rsidRDefault="005D6009">
      <w:pPr>
        <w:pStyle w:val="BodyText"/>
        <w:spacing w:before="10"/>
        <w:rPr>
          <w:sz w:val="19"/>
        </w:rPr>
      </w:pPr>
    </w:p>
    <w:p w14:paraId="64FE0B5C" w14:textId="77777777" w:rsidR="005D6009" w:rsidRDefault="007572F3">
      <w:pPr>
        <w:pStyle w:val="BodyText"/>
        <w:ind w:left="120"/>
        <w:jc w:val="both"/>
      </w:pPr>
      <w:r>
        <w:t xml:space="preserve">Dear Ms. </w:t>
      </w:r>
      <w:proofErr w:type="spellStart"/>
      <w:r>
        <w:t>Dortch</w:t>
      </w:r>
      <w:proofErr w:type="spellEnd"/>
      <w:r>
        <w:t>,</w:t>
      </w:r>
    </w:p>
    <w:p w14:paraId="0106A5F0" w14:textId="77777777" w:rsidR="005D6009" w:rsidRDefault="005D6009">
      <w:pPr>
        <w:pStyle w:val="BodyText"/>
      </w:pPr>
    </w:p>
    <w:p w14:paraId="77188FAC" w14:textId="77777777" w:rsidR="005D6009" w:rsidRDefault="007572F3">
      <w:pPr>
        <w:pStyle w:val="BodyText"/>
        <w:ind w:left="120" w:right="113"/>
        <w:jc w:val="both"/>
      </w:pPr>
      <w:r>
        <w:t>The undersigned rural telecommunications providers submit this letter to urge the Federal Communications</w:t>
      </w:r>
      <w:r>
        <w:rPr>
          <w:spacing w:val="-11"/>
        </w:rPr>
        <w:t xml:space="preserve"> </w:t>
      </w:r>
      <w:r>
        <w:t>Commission</w:t>
      </w:r>
      <w:r>
        <w:rPr>
          <w:spacing w:val="-9"/>
        </w:rPr>
        <w:t xml:space="preserve"> </w:t>
      </w:r>
      <w:r>
        <w:t>(the</w:t>
      </w:r>
      <w:r>
        <w:rPr>
          <w:spacing w:val="-11"/>
        </w:rPr>
        <w:t xml:space="preserve"> </w:t>
      </w:r>
      <w:r>
        <w:t>“Commission”)</w:t>
      </w:r>
      <w:r>
        <w:rPr>
          <w:spacing w:val="-10"/>
        </w:rPr>
        <w:t xml:space="preserve"> </w:t>
      </w:r>
      <w:r>
        <w:t>to</w:t>
      </w:r>
      <w:r>
        <w:rPr>
          <w:spacing w:val="-11"/>
        </w:rPr>
        <w:t xml:space="preserve"> </w:t>
      </w:r>
      <w:r>
        <w:t>take</w:t>
      </w:r>
      <w:r>
        <w:rPr>
          <w:spacing w:val="-11"/>
        </w:rPr>
        <w:t xml:space="preserve"> </w:t>
      </w:r>
      <w:r>
        <w:t>immediate</w:t>
      </w:r>
      <w:r>
        <w:rPr>
          <w:spacing w:val="-11"/>
        </w:rPr>
        <w:t xml:space="preserve"> </w:t>
      </w:r>
      <w:r>
        <w:t>steps</w:t>
      </w:r>
      <w:r>
        <w:rPr>
          <w:spacing w:val="-13"/>
        </w:rPr>
        <w:t xml:space="preserve"> </w:t>
      </w:r>
      <w:r>
        <w:t>to</w:t>
      </w:r>
      <w:r>
        <w:rPr>
          <w:spacing w:val="-10"/>
        </w:rPr>
        <w:t xml:space="preserve"> </w:t>
      </w:r>
      <w:r>
        <w:t>remedy</w:t>
      </w:r>
      <w:r>
        <w:rPr>
          <w:spacing w:val="-11"/>
        </w:rPr>
        <w:t xml:space="preserve"> </w:t>
      </w:r>
      <w:r>
        <w:t>shortfalls</w:t>
      </w:r>
      <w:r>
        <w:rPr>
          <w:spacing w:val="-8"/>
        </w:rPr>
        <w:t xml:space="preserve"> </w:t>
      </w:r>
      <w:r>
        <w:t>in the high-cost universal service fund (“USF”) that are resulting in reduced network investments, lower broadband speeds and higher consumer prices in rural America. Currently the budget</w:t>
      </w:r>
      <w:r>
        <w:rPr>
          <w:spacing w:val="-36"/>
        </w:rPr>
        <w:t xml:space="preserve"> </w:t>
      </w:r>
      <w:r>
        <w:t>cuts fall squarely, and entirely, on the shoulders of rural rate-of-return telecommunications</w:t>
      </w:r>
      <w:r>
        <w:rPr>
          <w:spacing w:val="-36"/>
        </w:rPr>
        <w:t xml:space="preserve"> </w:t>
      </w:r>
      <w:r>
        <w:t>providers.</w:t>
      </w:r>
    </w:p>
    <w:p w14:paraId="044CAF20" w14:textId="77777777" w:rsidR="005D6009" w:rsidRDefault="005D6009">
      <w:pPr>
        <w:pStyle w:val="BodyText"/>
      </w:pPr>
    </w:p>
    <w:p w14:paraId="0CE72463" w14:textId="77777777" w:rsidR="005D6009" w:rsidRDefault="007572F3">
      <w:pPr>
        <w:pStyle w:val="BodyText"/>
        <w:ind w:left="119" w:right="114"/>
        <w:jc w:val="both"/>
      </w:pPr>
      <w:r>
        <w:t>As background, we are small telecommunications providers that have remained on “rate-of- return” (“Cost-Based”) USF programs and exclusively serve rural areas of Arkansas. Our companies have demonstrated a strong commitment to rural Arkansas</w:t>
      </w:r>
      <w:r w:rsidR="004C379A">
        <w:t xml:space="preserve"> and America</w:t>
      </w:r>
      <w:r>
        <w:t xml:space="preserve"> by investing in broadband-capable networks for many years in some of the most challenging and high cost terrain. </w:t>
      </w:r>
    </w:p>
    <w:p w14:paraId="1A6BA190" w14:textId="77777777" w:rsidR="005D6009" w:rsidRDefault="005D6009">
      <w:pPr>
        <w:pStyle w:val="BodyText"/>
        <w:spacing w:before="9"/>
        <w:rPr>
          <w:sz w:val="21"/>
        </w:rPr>
      </w:pPr>
    </w:p>
    <w:p w14:paraId="2E21E29C" w14:textId="77777777" w:rsidR="005D6009" w:rsidRDefault="007572F3">
      <w:pPr>
        <w:pStyle w:val="BodyText"/>
        <w:ind w:left="120" w:right="114"/>
        <w:jc w:val="both"/>
      </w:pPr>
      <w:r>
        <w:t>Our companies’ prior investments in broadband-capable networks were accomplished using a combination of company funds, RUS loans and/or commercially funded debt. Cost-Based USF high-cost funding was critical to the decisions of both providers and lenders to make such investments</w:t>
      </w:r>
      <w:r>
        <w:rPr>
          <w:spacing w:val="-19"/>
        </w:rPr>
        <w:t xml:space="preserve"> </w:t>
      </w:r>
      <w:r>
        <w:t>—</w:t>
      </w:r>
      <w:r>
        <w:rPr>
          <w:spacing w:val="-17"/>
        </w:rPr>
        <w:t xml:space="preserve"> </w:t>
      </w:r>
      <w:r>
        <w:t>without</w:t>
      </w:r>
      <w:r>
        <w:rPr>
          <w:spacing w:val="-16"/>
        </w:rPr>
        <w:t xml:space="preserve"> </w:t>
      </w:r>
      <w:r>
        <w:t>USF</w:t>
      </w:r>
      <w:r>
        <w:rPr>
          <w:spacing w:val="-17"/>
        </w:rPr>
        <w:t xml:space="preserve"> </w:t>
      </w:r>
      <w:r>
        <w:t>support</w:t>
      </w:r>
      <w:r>
        <w:rPr>
          <w:spacing w:val="-18"/>
        </w:rPr>
        <w:t xml:space="preserve"> </w:t>
      </w:r>
      <w:r>
        <w:t>the</w:t>
      </w:r>
      <w:r>
        <w:rPr>
          <w:spacing w:val="-17"/>
        </w:rPr>
        <w:t xml:space="preserve"> </w:t>
      </w:r>
      <w:r>
        <w:t>business</w:t>
      </w:r>
      <w:r>
        <w:rPr>
          <w:spacing w:val="-19"/>
        </w:rPr>
        <w:t xml:space="preserve"> </w:t>
      </w:r>
      <w:r>
        <w:t>case</w:t>
      </w:r>
      <w:r>
        <w:rPr>
          <w:spacing w:val="-16"/>
        </w:rPr>
        <w:t xml:space="preserve"> </w:t>
      </w:r>
      <w:r>
        <w:t>would</w:t>
      </w:r>
      <w:r>
        <w:rPr>
          <w:spacing w:val="-17"/>
        </w:rPr>
        <w:t xml:space="preserve"> </w:t>
      </w:r>
      <w:r>
        <w:t>have</w:t>
      </w:r>
      <w:r>
        <w:rPr>
          <w:spacing w:val="-17"/>
        </w:rPr>
        <w:t xml:space="preserve"> </w:t>
      </w:r>
      <w:r>
        <w:t>been</w:t>
      </w:r>
      <w:r>
        <w:rPr>
          <w:spacing w:val="-17"/>
        </w:rPr>
        <w:t xml:space="preserve"> </w:t>
      </w:r>
      <w:r w:rsidR="004C379A">
        <w:t>impossible</w:t>
      </w:r>
      <w:r>
        <w:t xml:space="preserve"> to</w:t>
      </w:r>
      <w:r>
        <w:rPr>
          <w:spacing w:val="-16"/>
        </w:rPr>
        <w:t xml:space="preserve"> </w:t>
      </w:r>
      <w:r>
        <w:t>justify.</w:t>
      </w:r>
      <w:r>
        <w:rPr>
          <w:spacing w:val="34"/>
        </w:rPr>
        <w:t xml:space="preserve"> </w:t>
      </w:r>
      <w:r>
        <w:t>Moreover,</w:t>
      </w:r>
      <w:r>
        <w:rPr>
          <w:spacing w:val="-13"/>
        </w:rPr>
        <w:t xml:space="preserve"> </w:t>
      </w:r>
      <w:r>
        <w:t>the</w:t>
      </w:r>
      <w:r>
        <w:rPr>
          <w:spacing w:val="-18"/>
        </w:rPr>
        <w:t xml:space="preserve"> </w:t>
      </w:r>
      <w:r>
        <w:t>availability</w:t>
      </w:r>
      <w:r>
        <w:rPr>
          <w:spacing w:val="-16"/>
        </w:rPr>
        <w:t xml:space="preserve"> </w:t>
      </w:r>
      <w:r>
        <w:t>of</w:t>
      </w:r>
      <w:r>
        <w:rPr>
          <w:spacing w:val="-13"/>
        </w:rPr>
        <w:t xml:space="preserve"> </w:t>
      </w:r>
      <w:r>
        <w:t>sufficient</w:t>
      </w:r>
      <w:r>
        <w:rPr>
          <w:spacing w:val="-13"/>
        </w:rPr>
        <w:t xml:space="preserve"> </w:t>
      </w:r>
      <w:r>
        <w:t>and</w:t>
      </w:r>
      <w:r>
        <w:rPr>
          <w:spacing w:val="-14"/>
        </w:rPr>
        <w:t xml:space="preserve"> </w:t>
      </w:r>
      <w:r>
        <w:t>predictable</w:t>
      </w:r>
      <w:r>
        <w:rPr>
          <w:spacing w:val="-14"/>
        </w:rPr>
        <w:t xml:space="preserve"> </w:t>
      </w:r>
      <w:r>
        <w:t>Cost-Based</w:t>
      </w:r>
      <w:r>
        <w:rPr>
          <w:spacing w:val="-14"/>
        </w:rPr>
        <w:t xml:space="preserve"> </w:t>
      </w:r>
      <w:r>
        <w:t>USF</w:t>
      </w:r>
      <w:r>
        <w:rPr>
          <w:spacing w:val="-14"/>
        </w:rPr>
        <w:t xml:space="preserve"> </w:t>
      </w:r>
      <w:r>
        <w:t>support</w:t>
      </w:r>
      <w:r>
        <w:rPr>
          <w:spacing w:val="-15"/>
        </w:rPr>
        <w:t xml:space="preserve"> </w:t>
      </w:r>
      <w:r>
        <w:t>remains essential to the sustainability of those networks and the affordability of the services they</w:t>
      </w:r>
      <w:r>
        <w:rPr>
          <w:spacing w:val="-38"/>
        </w:rPr>
        <w:t xml:space="preserve"> </w:t>
      </w:r>
      <w:r>
        <w:t>provide. While</w:t>
      </w:r>
      <w:r>
        <w:rPr>
          <w:spacing w:val="-15"/>
        </w:rPr>
        <w:t xml:space="preserve"> </w:t>
      </w:r>
      <w:r>
        <w:t>there</w:t>
      </w:r>
      <w:r>
        <w:rPr>
          <w:spacing w:val="-13"/>
        </w:rPr>
        <w:t xml:space="preserve"> </w:t>
      </w:r>
      <w:r>
        <w:t>is</w:t>
      </w:r>
      <w:r>
        <w:rPr>
          <w:spacing w:val="-15"/>
        </w:rPr>
        <w:t xml:space="preserve"> </w:t>
      </w:r>
      <w:r>
        <w:t>certainly</w:t>
      </w:r>
      <w:r>
        <w:rPr>
          <w:spacing w:val="-15"/>
        </w:rPr>
        <w:t xml:space="preserve"> </w:t>
      </w:r>
      <w:r>
        <w:t>more</w:t>
      </w:r>
      <w:r>
        <w:rPr>
          <w:spacing w:val="-13"/>
        </w:rPr>
        <w:t xml:space="preserve"> </w:t>
      </w:r>
      <w:r>
        <w:t>work</w:t>
      </w:r>
      <w:r>
        <w:rPr>
          <w:spacing w:val="-13"/>
        </w:rPr>
        <w:t xml:space="preserve"> </w:t>
      </w:r>
      <w:r>
        <w:t>to</w:t>
      </w:r>
      <w:r>
        <w:rPr>
          <w:spacing w:val="-15"/>
        </w:rPr>
        <w:t xml:space="preserve"> </w:t>
      </w:r>
      <w:r>
        <w:t>be</w:t>
      </w:r>
      <w:r>
        <w:rPr>
          <w:spacing w:val="-15"/>
        </w:rPr>
        <w:t xml:space="preserve"> </w:t>
      </w:r>
      <w:r>
        <w:t>done</w:t>
      </w:r>
      <w:r>
        <w:rPr>
          <w:spacing w:val="-15"/>
        </w:rPr>
        <w:t xml:space="preserve"> </w:t>
      </w:r>
      <w:r>
        <w:t>and</w:t>
      </w:r>
      <w:r>
        <w:rPr>
          <w:spacing w:val="-15"/>
        </w:rPr>
        <w:t xml:space="preserve"> </w:t>
      </w:r>
      <w:r>
        <w:t>consumers</w:t>
      </w:r>
      <w:r>
        <w:rPr>
          <w:spacing w:val="-15"/>
        </w:rPr>
        <w:t xml:space="preserve"> </w:t>
      </w:r>
      <w:r>
        <w:t>to</w:t>
      </w:r>
      <w:r>
        <w:rPr>
          <w:spacing w:val="-15"/>
        </w:rPr>
        <w:t xml:space="preserve"> </w:t>
      </w:r>
      <w:r>
        <w:t>be</w:t>
      </w:r>
      <w:r>
        <w:rPr>
          <w:spacing w:val="-15"/>
        </w:rPr>
        <w:t xml:space="preserve"> </w:t>
      </w:r>
      <w:r>
        <w:t>reached</w:t>
      </w:r>
      <w:r>
        <w:rPr>
          <w:spacing w:val="-15"/>
        </w:rPr>
        <w:t xml:space="preserve"> </w:t>
      </w:r>
      <w:r>
        <w:t>in</w:t>
      </w:r>
      <w:r>
        <w:rPr>
          <w:spacing w:val="-15"/>
        </w:rPr>
        <w:t xml:space="preserve"> </w:t>
      </w:r>
      <w:r>
        <w:t>the</w:t>
      </w:r>
      <w:r>
        <w:rPr>
          <w:spacing w:val="-15"/>
        </w:rPr>
        <w:t xml:space="preserve"> </w:t>
      </w:r>
      <w:r>
        <w:t>areas</w:t>
      </w:r>
      <w:r>
        <w:rPr>
          <w:spacing w:val="-15"/>
        </w:rPr>
        <w:t xml:space="preserve"> </w:t>
      </w:r>
      <w:r>
        <w:t>we</w:t>
      </w:r>
      <w:r>
        <w:rPr>
          <w:spacing w:val="-13"/>
        </w:rPr>
        <w:t xml:space="preserve"> </w:t>
      </w:r>
      <w:r>
        <w:t>serve, Cost-Based</w:t>
      </w:r>
      <w:r>
        <w:rPr>
          <w:spacing w:val="-7"/>
        </w:rPr>
        <w:t xml:space="preserve"> </w:t>
      </w:r>
      <w:r>
        <w:t>USF</w:t>
      </w:r>
      <w:r>
        <w:rPr>
          <w:spacing w:val="-7"/>
        </w:rPr>
        <w:t xml:space="preserve"> </w:t>
      </w:r>
      <w:r>
        <w:t>programs</w:t>
      </w:r>
      <w:r>
        <w:rPr>
          <w:spacing w:val="-7"/>
        </w:rPr>
        <w:t xml:space="preserve"> </w:t>
      </w:r>
      <w:r>
        <w:t>have</w:t>
      </w:r>
      <w:r>
        <w:rPr>
          <w:spacing w:val="-5"/>
        </w:rPr>
        <w:t xml:space="preserve"> </w:t>
      </w:r>
      <w:r>
        <w:t>a</w:t>
      </w:r>
      <w:r>
        <w:rPr>
          <w:spacing w:val="-7"/>
        </w:rPr>
        <w:t xml:space="preserve"> </w:t>
      </w:r>
      <w:r>
        <w:t>long-term</w:t>
      </w:r>
      <w:r>
        <w:rPr>
          <w:spacing w:val="-6"/>
        </w:rPr>
        <w:t xml:space="preserve"> </w:t>
      </w:r>
      <w:r>
        <w:t>track</w:t>
      </w:r>
      <w:r>
        <w:rPr>
          <w:spacing w:val="-7"/>
        </w:rPr>
        <w:t xml:space="preserve"> </w:t>
      </w:r>
      <w:r>
        <w:t>record</w:t>
      </w:r>
      <w:r>
        <w:rPr>
          <w:spacing w:val="-7"/>
        </w:rPr>
        <w:t xml:space="preserve"> </w:t>
      </w:r>
      <w:r>
        <w:t>of</w:t>
      </w:r>
      <w:r>
        <w:rPr>
          <w:spacing w:val="-6"/>
        </w:rPr>
        <w:t xml:space="preserve"> </w:t>
      </w:r>
      <w:r>
        <w:t>success</w:t>
      </w:r>
      <w:r>
        <w:rPr>
          <w:spacing w:val="-7"/>
        </w:rPr>
        <w:t xml:space="preserve"> </w:t>
      </w:r>
      <w:r>
        <w:t>in</w:t>
      </w:r>
      <w:r>
        <w:rPr>
          <w:spacing w:val="-7"/>
        </w:rPr>
        <w:t xml:space="preserve"> </w:t>
      </w:r>
      <w:r>
        <w:t>deploying</w:t>
      </w:r>
      <w:r>
        <w:rPr>
          <w:spacing w:val="-3"/>
        </w:rPr>
        <w:t xml:space="preserve"> </w:t>
      </w:r>
      <w:r>
        <w:t>and</w:t>
      </w:r>
      <w:r>
        <w:rPr>
          <w:spacing w:val="-7"/>
        </w:rPr>
        <w:t xml:space="preserve"> </w:t>
      </w:r>
      <w:r>
        <w:t>advancing broadband services in rural and remote</w:t>
      </w:r>
      <w:r>
        <w:rPr>
          <w:spacing w:val="-20"/>
        </w:rPr>
        <w:t xml:space="preserve"> </w:t>
      </w:r>
      <w:r>
        <w:t>areas.</w:t>
      </w:r>
    </w:p>
    <w:p w14:paraId="64FF5795" w14:textId="77777777" w:rsidR="005D6009" w:rsidRDefault="005D6009">
      <w:pPr>
        <w:pStyle w:val="BodyText"/>
        <w:spacing w:before="9"/>
        <w:rPr>
          <w:sz w:val="21"/>
        </w:rPr>
      </w:pPr>
    </w:p>
    <w:p w14:paraId="32CFD1F6" w14:textId="77777777" w:rsidR="005D6009" w:rsidRDefault="007572F3">
      <w:pPr>
        <w:pStyle w:val="BodyText"/>
        <w:ind w:left="120" w:right="115"/>
        <w:jc w:val="both"/>
      </w:pPr>
      <w:r>
        <w:t>Recent</w:t>
      </w:r>
      <w:r>
        <w:rPr>
          <w:spacing w:val="-11"/>
        </w:rPr>
        <w:t xml:space="preserve"> </w:t>
      </w:r>
      <w:r>
        <w:t>USF</w:t>
      </w:r>
      <w:r>
        <w:rPr>
          <w:spacing w:val="-15"/>
        </w:rPr>
        <w:t xml:space="preserve"> </w:t>
      </w:r>
      <w:r>
        <w:t>reforms</w:t>
      </w:r>
      <w:r>
        <w:rPr>
          <w:spacing w:val="-14"/>
        </w:rPr>
        <w:t xml:space="preserve"> </w:t>
      </w:r>
      <w:r>
        <w:t>make</w:t>
      </w:r>
      <w:r>
        <w:rPr>
          <w:spacing w:val="-12"/>
        </w:rPr>
        <w:t xml:space="preserve"> </w:t>
      </w:r>
      <w:r>
        <w:t>significantly</w:t>
      </w:r>
      <w:r>
        <w:rPr>
          <w:spacing w:val="-14"/>
        </w:rPr>
        <w:t xml:space="preserve"> </w:t>
      </w:r>
      <w:r>
        <w:t>more</w:t>
      </w:r>
      <w:r>
        <w:rPr>
          <w:spacing w:val="-14"/>
        </w:rPr>
        <w:t xml:space="preserve"> </w:t>
      </w:r>
      <w:r>
        <w:t>(standalone)</w:t>
      </w:r>
      <w:r>
        <w:rPr>
          <w:spacing w:val="-10"/>
        </w:rPr>
        <w:t xml:space="preserve"> </w:t>
      </w:r>
      <w:r>
        <w:t>loop</w:t>
      </w:r>
      <w:r>
        <w:rPr>
          <w:spacing w:val="-12"/>
        </w:rPr>
        <w:t xml:space="preserve"> </w:t>
      </w:r>
      <w:r>
        <w:t>costs</w:t>
      </w:r>
      <w:r>
        <w:rPr>
          <w:spacing w:val="-14"/>
        </w:rPr>
        <w:t xml:space="preserve"> </w:t>
      </w:r>
      <w:r>
        <w:t>reliant</w:t>
      </w:r>
      <w:r>
        <w:rPr>
          <w:spacing w:val="-13"/>
        </w:rPr>
        <w:t xml:space="preserve"> </w:t>
      </w:r>
      <w:r>
        <w:t>on</w:t>
      </w:r>
      <w:r>
        <w:rPr>
          <w:spacing w:val="-12"/>
        </w:rPr>
        <w:t xml:space="preserve"> </w:t>
      </w:r>
      <w:r>
        <w:t>High</w:t>
      </w:r>
      <w:r>
        <w:rPr>
          <w:spacing w:val="-12"/>
        </w:rPr>
        <w:t xml:space="preserve"> </w:t>
      </w:r>
      <w:r>
        <w:t>Cost</w:t>
      </w:r>
      <w:r>
        <w:rPr>
          <w:spacing w:val="-13"/>
        </w:rPr>
        <w:t xml:space="preserve"> </w:t>
      </w:r>
      <w:r>
        <w:t>support for</w:t>
      </w:r>
      <w:r>
        <w:rPr>
          <w:spacing w:val="-17"/>
        </w:rPr>
        <w:t xml:space="preserve"> </w:t>
      </w:r>
      <w:r>
        <w:t>recovery.</w:t>
      </w:r>
      <w:r>
        <w:rPr>
          <w:spacing w:val="33"/>
        </w:rPr>
        <w:t xml:space="preserve"> </w:t>
      </w:r>
      <w:r>
        <w:t>However,</w:t>
      </w:r>
      <w:r>
        <w:rPr>
          <w:spacing w:val="-14"/>
        </w:rPr>
        <w:t xml:space="preserve"> </w:t>
      </w:r>
      <w:r>
        <w:t>no</w:t>
      </w:r>
      <w:r>
        <w:rPr>
          <w:spacing w:val="-16"/>
        </w:rPr>
        <w:t xml:space="preserve"> </w:t>
      </w:r>
      <w:r>
        <w:t>corresponding</w:t>
      </w:r>
      <w:r>
        <w:rPr>
          <w:spacing w:val="-16"/>
        </w:rPr>
        <w:t xml:space="preserve"> </w:t>
      </w:r>
      <w:r>
        <w:t>incremental</w:t>
      </w:r>
      <w:r>
        <w:rPr>
          <w:spacing w:val="-16"/>
        </w:rPr>
        <w:t xml:space="preserve"> </w:t>
      </w:r>
      <w:r>
        <w:t>budget</w:t>
      </w:r>
      <w:r>
        <w:rPr>
          <w:spacing w:val="-17"/>
        </w:rPr>
        <w:t xml:space="preserve"> </w:t>
      </w:r>
      <w:r>
        <w:t>was</w:t>
      </w:r>
      <w:r>
        <w:rPr>
          <w:spacing w:val="-15"/>
        </w:rPr>
        <w:t xml:space="preserve"> </w:t>
      </w:r>
      <w:r>
        <w:t>established,</w:t>
      </w:r>
      <w:r>
        <w:rPr>
          <w:spacing w:val="-14"/>
        </w:rPr>
        <w:t xml:space="preserve"> </w:t>
      </w:r>
      <w:r>
        <w:t>exacerbating</w:t>
      </w:r>
      <w:r>
        <w:rPr>
          <w:spacing w:val="-14"/>
        </w:rPr>
        <w:t xml:space="preserve"> </w:t>
      </w:r>
      <w:r>
        <w:t>High Cost shortfalls. Due to the shortfalls, Arkansas Cost-Based providers have a diminished ability to satisfy recent investment funding obligations, and face significant uncertainty regarding future investments to reach rural consumers still in need of broadband</w:t>
      </w:r>
      <w:r>
        <w:rPr>
          <w:spacing w:val="-30"/>
        </w:rPr>
        <w:t xml:space="preserve"> </w:t>
      </w:r>
      <w:r>
        <w:t>access.</w:t>
      </w:r>
    </w:p>
    <w:p w14:paraId="69B6943F" w14:textId="77777777" w:rsidR="005D6009" w:rsidRDefault="005D6009">
      <w:pPr>
        <w:pStyle w:val="BodyText"/>
      </w:pPr>
    </w:p>
    <w:p w14:paraId="1C62127A" w14:textId="77777777" w:rsidR="005D6009" w:rsidRDefault="007572F3">
      <w:pPr>
        <w:pStyle w:val="BodyText"/>
        <w:ind w:left="120"/>
        <w:jc w:val="both"/>
      </w:pPr>
      <w:r>
        <w:t>Of particular concern for rural consumers:</w:t>
      </w:r>
    </w:p>
    <w:p w14:paraId="796B80C6" w14:textId="77777777" w:rsidR="005D6009" w:rsidRDefault="005D6009">
      <w:pPr>
        <w:pStyle w:val="BodyText"/>
      </w:pPr>
    </w:p>
    <w:p w14:paraId="2C381D73" w14:textId="77777777" w:rsidR="005D6009" w:rsidRDefault="007572F3">
      <w:pPr>
        <w:ind w:left="120" w:right="112"/>
        <w:jc w:val="both"/>
      </w:pPr>
      <w:r>
        <w:t>&gt;</w:t>
      </w:r>
      <w:r>
        <w:rPr>
          <w:rFonts w:ascii="Arial-BoldItalicMT"/>
          <w:b/>
          <w:i/>
        </w:rPr>
        <w:t xml:space="preserve">Cost-Based providers like the undersigned must now </w:t>
      </w:r>
      <w:r w:rsidR="004C379A">
        <w:rPr>
          <w:rFonts w:ascii="Arial-BoldItalicMT"/>
          <w:b/>
          <w:i/>
        </w:rPr>
        <w:t>cancel</w:t>
      </w:r>
      <w:r>
        <w:rPr>
          <w:rFonts w:ascii="Arial-BoldItalicMT"/>
          <w:b/>
          <w:i/>
        </w:rPr>
        <w:t xml:space="preserve"> plans for future broadband infrastructure investment in the face of cuts in support. </w:t>
      </w:r>
      <w:r>
        <w:t>As Cost-Based USF support that justified and would have helped to pay for earlier investments disappears, we must cut future broadband investments in order to cover the costs of those prior investments including</w:t>
      </w:r>
    </w:p>
    <w:p w14:paraId="7FCE7F71" w14:textId="77777777" w:rsidR="005D6009" w:rsidRDefault="005D6009">
      <w:pPr>
        <w:jc w:val="both"/>
        <w:sectPr w:rsidR="005D6009">
          <w:type w:val="continuous"/>
          <w:pgSz w:w="12240" w:h="15840"/>
          <w:pgMar w:top="1500" w:right="1320" w:bottom="280" w:left="1320" w:header="720" w:footer="720" w:gutter="0"/>
          <w:cols w:space="720"/>
        </w:sectPr>
      </w:pPr>
    </w:p>
    <w:p w14:paraId="2FFC1ADF" w14:textId="77777777" w:rsidR="005D6009" w:rsidRDefault="007572F3">
      <w:pPr>
        <w:pStyle w:val="BodyText"/>
        <w:spacing w:before="77"/>
        <w:ind w:left="120" w:right="120"/>
        <w:jc w:val="both"/>
      </w:pPr>
      <w:proofErr w:type="gramStart"/>
      <w:r>
        <w:lastRenderedPageBreak/>
        <w:t>loans</w:t>
      </w:r>
      <w:proofErr w:type="gramEnd"/>
      <w:r>
        <w:t xml:space="preserve"> taken out to build those networks. This translates to fewer locations in rural areas that will </w:t>
      </w:r>
      <w:proofErr w:type="gramStart"/>
      <w:r>
        <w:t>served</w:t>
      </w:r>
      <w:proofErr w:type="gramEnd"/>
      <w:r>
        <w:t xml:space="preserve"> by broadband, and lower speeds at locations that are served today.</w:t>
      </w:r>
    </w:p>
    <w:p w14:paraId="759FAA8F" w14:textId="77777777" w:rsidR="005D6009" w:rsidRDefault="005D6009">
      <w:pPr>
        <w:pStyle w:val="BodyText"/>
        <w:spacing w:before="11"/>
        <w:rPr>
          <w:sz w:val="21"/>
        </w:rPr>
      </w:pPr>
    </w:p>
    <w:p w14:paraId="095F3015" w14:textId="77777777" w:rsidR="005D6009" w:rsidRDefault="007572F3">
      <w:pPr>
        <w:ind w:left="119" w:right="114"/>
        <w:jc w:val="both"/>
      </w:pPr>
      <w:r>
        <w:t>&gt;</w:t>
      </w:r>
      <w:r>
        <w:rPr>
          <w:rFonts w:ascii="Arial-BoldItalicMT"/>
          <w:b/>
          <w:i/>
        </w:rPr>
        <w:t>Cuts in Cost-Based USF support that have risen rapidly from 4.5% to more than 9% and now to greater than 12% frustrate reasonable attempts to plan for future investment</w:t>
      </w:r>
      <w:r>
        <w:t>. Cuts that continue to rise and are unpredictable in scope (beyond the fact that they keep growing) undermine plans for investment. Such unpredictability is particularly troubling in a capital- intensive industry like rural infrastructure where returns are measured in decades.</w:t>
      </w:r>
    </w:p>
    <w:p w14:paraId="23C43A1F" w14:textId="77777777" w:rsidR="005D6009" w:rsidRDefault="005D6009">
      <w:pPr>
        <w:pStyle w:val="BodyText"/>
      </w:pPr>
    </w:p>
    <w:p w14:paraId="39F67C59" w14:textId="77777777" w:rsidR="005D6009" w:rsidRDefault="007572F3">
      <w:pPr>
        <w:ind w:left="119" w:right="117"/>
        <w:jc w:val="both"/>
      </w:pPr>
      <w:r>
        <w:t>&gt;</w:t>
      </w:r>
      <w:r>
        <w:rPr>
          <w:rFonts w:ascii="Arial-BoldItalicMT" w:hAnsi="Arial-BoldItalicMT"/>
          <w:b/>
          <w:i/>
        </w:rPr>
        <w:t>Insufficient USF support defeats the purpose of providing standalone broadband support,</w:t>
      </w:r>
      <w:r>
        <w:rPr>
          <w:rFonts w:ascii="Arial-BoldItalicMT" w:hAnsi="Arial-BoldItalicMT"/>
          <w:b/>
          <w:i/>
          <w:spacing w:val="-16"/>
        </w:rPr>
        <w:t xml:space="preserve"> </w:t>
      </w:r>
      <w:r>
        <w:rPr>
          <w:rFonts w:ascii="Arial-BoldItalicMT" w:hAnsi="Arial-BoldItalicMT"/>
          <w:b/>
          <w:i/>
        </w:rPr>
        <w:t>and</w:t>
      </w:r>
      <w:r>
        <w:rPr>
          <w:rFonts w:ascii="Arial-BoldItalicMT" w:hAnsi="Arial-BoldItalicMT"/>
          <w:b/>
          <w:i/>
          <w:spacing w:val="-15"/>
        </w:rPr>
        <w:t xml:space="preserve"> </w:t>
      </w:r>
      <w:r>
        <w:rPr>
          <w:rFonts w:ascii="Arial-BoldItalicMT" w:hAnsi="Arial-BoldItalicMT"/>
          <w:b/>
          <w:i/>
        </w:rPr>
        <w:t>contradicts</w:t>
      </w:r>
      <w:r>
        <w:rPr>
          <w:rFonts w:ascii="Arial-BoldItalicMT" w:hAnsi="Arial-BoldItalicMT"/>
          <w:b/>
          <w:i/>
          <w:spacing w:val="-15"/>
        </w:rPr>
        <w:t xml:space="preserve"> </w:t>
      </w:r>
      <w:r>
        <w:rPr>
          <w:rFonts w:ascii="Arial-BoldItalicMT" w:hAnsi="Arial-BoldItalicMT"/>
          <w:b/>
          <w:i/>
        </w:rPr>
        <w:t>the</w:t>
      </w:r>
      <w:r>
        <w:rPr>
          <w:rFonts w:ascii="Arial-BoldItalicMT" w:hAnsi="Arial-BoldItalicMT"/>
          <w:b/>
          <w:i/>
          <w:spacing w:val="-15"/>
        </w:rPr>
        <w:t xml:space="preserve"> </w:t>
      </w:r>
      <w:r>
        <w:rPr>
          <w:rFonts w:ascii="Arial-BoldItalicMT" w:hAnsi="Arial-BoldItalicMT"/>
          <w:b/>
          <w:i/>
        </w:rPr>
        <w:t>goals</w:t>
      </w:r>
      <w:r>
        <w:rPr>
          <w:rFonts w:ascii="Arial-BoldItalicMT" w:hAnsi="Arial-BoldItalicMT"/>
          <w:b/>
          <w:i/>
          <w:spacing w:val="-15"/>
        </w:rPr>
        <w:t xml:space="preserve"> </w:t>
      </w:r>
      <w:r>
        <w:rPr>
          <w:rFonts w:ascii="Arial-BoldItalicMT" w:hAnsi="Arial-BoldItalicMT"/>
          <w:b/>
          <w:i/>
        </w:rPr>
        <w:t>and</w:t>
      </w:r>
      <w:r>
        <w:rPr>
          <w:rFonts w:ascii="Arial-BoldItalicMT" w:hAnsi="Arial-BoldItalicMT"/>
          <w:b/>
          <w:i/>
          <w:spacing w:val="-17"/>
        </w:rPr>
        <w:t xml:space="preserve"> </w:t>
      </w:r>
      <w:r>
        <w:rPr>
          <w:rFonts w:ascii="Arial-BoldItalicMT" w:hAnsi="Arial-BoldItalicMT"/>
          <w:b/>
          <w:i/>
        </w:rPr>
        <w:t>mandates</w:t>
      </w:r>
      <w:r>
        <w:rPr>
          <w:rFonts w:ascii="Arial-BoldItalicMT" w:hAnsi="Arial-BoldItalicMT"/>
          <w:b/>
          <w:i/>
          <w:spacing w:val="-15"/>
        </w:rPr>
        <w:t xml:space="preserve"> </w:t>
      </w:r>
      <w:r>
        <w:rPr>
          <w:rFonts w:ascii="Arial-BoldItalicMT" w:hAnsi="Arial-BoldItalicMT"/>
          <w:b/>
          <w:i/>
        </w:rPr>
        <w:t>of</w:t>
      </w:r>
      <w:r>
        <w:rPr>
          <w:rFonts w:ascii="Arial-BoldItalicMT" w:hAnsi="Arial-BoldItalicMT"/>
          <w:b/>
          <w:i/>
          <w:spacing w:val="-13"/>
        </w:rPr>
        <w:t xml:space="preserve"> </w:t>
      </w:r>
      <w:r>
        <w:rPr>
          <w:rFonts w:ascii="Arial-BoldItalicMT" w:hAnsi="Arial-BoldItalicMT"/>
          <w:b/>
          <w:i/>
        </w:rPr>
        <w:t>universal</w:t>
      </w:r>
      <w:r>
        <w:rPr>
          <w:rFonts w:ascii="Arial-BoldItalicMT" w:hAnsi="Arial-BoldItalicMT"/>
          <w:b/>
          <w:i/>
          <w:spacing w:val="-13"/>
        </w:rPr>
        <w:t xml:space="preserve"> </w:t>
      </w:r>
      <w:r>
        <w:rPr>
          <w:rFonts w:ascii="Arial-BoldItalicMT" w:hAnsi="Arial-BoldItalicMT"/>
          <w:b/>
          <w:i/>
        </w:rPr>
        <w:t>service.</w:t>
      </w:r>
      <w:r>
        <w:rPr>
          <w:rFonts w:ascii="Arial-BoldItalicMT" w:hAnsi="Arial-BoldItalicMT"/>
          <w:b/>
          <w:i/>
          <w:spacing w:val="33"/>
        </w:rPr>
        <w:t xml:space="preserve"> </w:t>
      </w:r>
      <w:r>
        <w:t>Federal</w:t>
      </w:r>
      <w:r>
        <w:rPr>
          <w:spacing w:val="-15"/>
        </w:rPr>
        <w:t xml:space="preserve"> </w:t>
      </w:r>
      <w:r>
        <w:t>law</w:t>
      </w:r>
      <w:r>
        <w:rPr>
          <w:spacing w:val="-18"/>
        </w:rPr>
        <w:t xml:space="preserve"> </w:t>
      </w:r>
      <w:r>
        <w:t>indicates that universal service policy is intended to ensure the availability of reasonably comparable services at reasonably comparable rates. Insufficient Cost-Based USF support and the “budget control mechanism,” however, push increasing amounts of cost recovery onto the backs of rural consumers, translating into prices that are materially higher</w:t>
      </w:r>
      <w:r>
        <w:rPr>
          <w:spacing w:val="-43"/>
        </w:rPr>
        <w:t xml:space="preserve"> </w:t>
      </w:r>
      <w:r>
        <w:t>than any urban consumer would pay for the same broadband</w:t>
      </w:r>
      <w:r>
        <w:rPr>
          <w:spacing w:val="-14"/>
        </w:rPr>
        <w:t xml:space="preserve"> </w:t>
      </w:r>
      <w:r>
        <w:t>service.</w:t>
      </w:r>
    </w:p>
    <w:p w14:paraId="400D27F1" w14:textId="77777777" w:rsidR="005D6009" w:rsidRDefault="005D6009">
      <w:pPr>
        <w:pStyle w:val="BodyText"/>
      </w:pPr>
    </w:p>
    <w:p w14:paraId="53C21893" w14:textId="77777777" w:rsidR="005D6009" w:rsidRDefault="007572F3">
      <w:pPr>
        <w:pStyle w:val="BodyText"/>
        <w:ind w:left="118" w:right="114"/>
        <w:jc w:val="both"/>
      </w:pPr>
      <w:proofErr w:type="gramStart"/>
      <w:r>
        <w:t xml:space="preserve">Support for Cost-Based participants </w:t>
      </w:r>
      <w:bookmarkStart w:id="0" w:name="_GoBack"/>
      <w:bookmarkEnd w:id="0"/>
      <w:r>
        <w:t>are</w:t>
      </w:r>
      <w:proofErr w:type="gramEnd"/>
      <w:r>
        <w:t xml:space="preserve"> critical to the advancement of rural broadband and the goals of universal service. </w:t>
      </w:r>
      <w:proofErr w:type="gramStart"/>
      <w:r>
        <w:t>Commitments in rural broadband and telecommunications networks have been made by providers based on past and current USF systems</w:t>
      </w:r>
      <w:proofErr w:type="gramEnd"/>
      <w:r>
        <w:t xml:space="preserve">. These commitments require suitable support for all in order to build upon and maintain long term, </w:t>
      </w:r>
      <w:proofErr w:type="gramStart"/>
      <w:r>
        <w:t>high speed</w:t>
      </w:r>
      <w:proofErr w:type="gramEnd"/>
      <w:r>
        <w:t xml:space="preserve"> broadband networks.</w:t>
      </w:r>
    </w:p>
    <w:p w14:paraId="583598F1" w14:textId="77777777" w:rsidR="005D6009" w:rsidRDefault="005D6009">
      <w:pPr>
        <w:pStyle w:val="BodyText"/>
        <w:spacing w:before="9"/>
        <w:rPr>
          <w:sz w:val="21"/>
        </w:rPr>
      </w:pPr>
    </w:p>
    <w:p w14:paraId="1B3931B7" w14:textId="77777777" w:rsidR="005D6009" w:rsidRDefault="007572F3">
      <w:pPr>
        <w:pStyle w:val="BodyText"/>
        <w:ind w:left="119" w:right="115"/>
        <w:jc w:val="both"/>
      </w:pPr>
      <w:r>
        <w:t>The Commission has an opportunity to address these problems and ensure small rural provider USF programs generally, and the Cost-Based USF programs (i.e., High-Cost Loop Support and Connect America Fund-Broadband Loop Support) more specifically, operate as intended and consistent with the federal mandate for universal service. In particular, the Commission can and should take the following steps:</w:t>
      </w:r>
    </w:p>
    <w:p w14:paraId="7C34FCFD" w14:textId="77777777" w:rsidR="005D6009" w:rsidRDefault="005D6009">
      <w:pPr>
        <w:pStyle w:val="BodyText"/>
      </w:pPr>
    </w:p>
    <w:p w14:paraId="17DA6901" w14:textId="77777777" w:rsidR="005D6009" w:rsidRDefault="007572F3">
      <w:pPr>
        <w:pStyle w:val="ListParagraph"/>
        <w:numPr>
          <w:ilvl w:val="0"/>
          <w:numId w:val="1"/>
        </w:numPr>
        <w:tabs>
          <w:tab w:val="left" w:pos="839"/>
        </w:tabs>
        <w:ind w:right="116" w:hanging="359"/>
        <w:jc w:val="both"/>
      </w:pPr>
      <w:r>
        <w:t>In the wake of previously providing: (a) $2 billion of CAF reserves to enable a voluntary cost</w:t>
      </w:r>
      <w:r>
        <w:rPr>
          <w:spacing w:val="-7"/>
        </w:rPr>
        <w:t xml:space="preserve"> </w:t>
      </w:r>
      <w:r>
        <w:t>model</w:t>
      </w:r>
      <w:r>
        <w:rPr>
          <w:spacing w:val="-7"/>
        </w:rPr>
        <w:t xml:space="preserve"> </w:t>
      </w:r>
      <w:r>
        <w:t>election</w:t>
      </w:r>
      <w:r>
        <w:rPr>
          <w:spacing w:val="-6"/>
        </w:rPr>
        <w:t xml:space="preserve"> </w:t>
      </w:r>
      <w:r>
        <w:t>and</w:t>
      </w:r>
      <w:r>
        <w:rPr>
          <w:spacing w:val="-9"/>
        </w:rPr>
        <w:t xml:space="preserve"> </w:t>
      </w:r>
      <w:r>
        <w:t>the</w:t>
      </w:r>
      <w:r>
        <w:rPr>
          <w:spacing w:val="-6"/>
        </w:rPr>
        <w:t xml:space="preserve"> </w:t>
      </w:r>
      <w:r>
        <w:t>pre-funding</w:t>
      </w:r>
      <w:r>
        <w:rPr>
          <w:spacing w:val="-4"/>
        </w:rPr>
        <w:t xml:space="preserve"> </w:t>
      </w:r>
      <w:r>
        <w:t>of</w:t>
      </w:r>
      <w:r>
        <w:rPr>
          <w:spacing w:val="-7"/>
        </w:rPr>
        <w:t xml:space="preserve"> </w:t>
      </w:r>
      <w:r>
        <w:t>future</w:t>
      </w:r>
      <w:r>
        <w:rPr>
          <w:spacing w:val="-9"/>
        </w:rPr>
        <w:t xml:space="preserve"> </w:t>
      </w:r>
      <w:r>
        <w:t>broadband</w:t>
      </w:r>
      <w:r>
        <w:rPr>
          <w:spacing w:val="-6"/>
        </w:rPr>
        <w:t xml:space="preserve"> </w:t>
      </w:r>
      <w:r>
        <w:t>locations;</w:t>
      </w:r>
      <w:r>
        <w:rPr>
          <w:spacing w:val="-5"/>
        </w:rPr>
        <w:t xml:space="preserve"> </w:t>
      </w:r>
      <w:r>
        <w:t>and</w:t>
      </w:r>
      <w:r>
        <w:rPr>
          <w:spacing w:val="-9"/>
        </w:rPr>
        <w:t xml:space="preserve"> </w:t>
      </w:r>
      <w:r>
        <w:t>(b)</w:t>
      </w:r>
      <w:r>
        <w:rPr>
          <w:spacing w:val="-5"/>
        </w:rPr>
        <w:t xml:space="preserve"> </w:t>
      </w:r>
      <w:r>
        <w:t>$66</w:t>
      </w:r>
      <w:r>
        <w:rPr>
          <w:spacing w:val="-9"/>
        </w:rPr>
        <w:t xml:space="preserve"> </w:t>
      </w:r>
      <w:r>
        <w:t>million of CAF reserves for disaster recovery relief, immediately use the remaining Connect America Fund (“CAF”) reserves (which would appear to be $129 million) to help fill the shortfall in the Cost-Based USF programs. Notably, this step alone would only address 75% of the existing Cost-Based</w:t>
      </w:r>
      <w:r>
        <w:rPr>
          <w:spacing w:val="-13"/>
        </w:rPr>
        <w:t xml:space="preserve"> </w:t>
      </w:r>
      <w:r>
        <w:t>shortfall.</w:t>
      </w:r>
    </w:p>
    <w:p w14:paraId="30FAFED7" w14:textId="77777777" w:rsidR="005D6009" w:rsidRDefault="005D6009">
      <w:pPr>
        <w:pStyle w:val="BodyText"/>
      </w:pPr>
    </w:p>
    <w:p w14:paraId="280F4FC7" w14:textId="77777777" w:rsidR="005D6009" w:rsidRDefault="007572F3">
      <w:pPr>
        <w:pStyle w:val="ListParagraph"/>
        <w:numPr>
          <w:ilvl w:val="0"/>
          <w:numId w:val="1"/>
        </w:numPr>
        <w:tabs>
          <w:tab w:val="left" w:pos="839"/>
        </w:tabs>
        <w:ind w:hanging="359"/>
        <w:jc w:val="both"/>
      </w:pPr>
      <w:r>
        <w:t xml:space="preserve">As many in Congress have previously urged, continue to collect now </w:t>
      </w:r>
      <w:r>
        <w:rPr>
          <w:i/>
        </w:rPr>
        <w:t xml:space="preserve">at least </w:t>
      </w:r>
      <w:r>
        <w:t>$4.5 billion consistent</w:t>
      </w:r>
      <w:r>
        <w:rPr>
          <w:spacing w:val="-5"/>
        </w:rPr>
        <w:t xml:space="preserve"> </w:t>
      </w:r>
      <w:r>
        <w:t>with</w:t>
      </w:r>
      <w:r>
        <w:rPr>
          <w:spacing w:val="-4"/>
        </w:rPr>
        <w:t xml:space="preserve"> </w:t>
      </w:r>
      <w:r>
        <w:t>the</w:t>
      </w:r>
      <w:r>
        <w:rPr>
          <w:spacing w:val="-4"/>
        </w:rPr>
        <w:t xml:space="preserve"> </w:t>
      </w:r>
      <w:r>
        <w:t>current</w:t>
      </w:r>
      <w:r>
        <w:rPr>
          <w:spacing w:val="-3"/>
        </w:rPr>
        <w:t xml:space="preserve"> </w:t>
      </w:r>
      <w:r>
        <w:t>overall</w:t>
      </w:r>
      <w:r>
        <w:rPr>
          <w:spacing w:val="-5"/>
        </w:rPr>
        <w:t xml:space="preserve"> </w:t>
      </w:r>
      <w:r>
        <w:t>High-Cost</w:t>
      </w:r>
      <w:r>
        <w:rPr>
          <w:spacing w:val="-3"/>
        </w:rPr>
        <w:t xml:space="preserve"> </w:t>
      </w:r>
      <w:r>
        <w:t>USF</w:t>
      </w:r>
      <w:r>
        <w:rPr>
          <w:spacing w:val="-6"/>
        </w:rPr>
        <w:t xml:space="preserve"> </w:t>
      </w:r>
      <w:r>
        <w:t>budget,</w:t>
      </w:r>
      <w:r>
        <w:rPr>
          <w:spacing w:val="-3"/>
        </w:rPr>
        <w:t xml:space="preserve"> </w:t>
      </w:r>
      <w:r>
        <w:t>and</w:t>
      </w:r>
      <w:r>
        <w:rPr>
          <w:spacing w:val="-6"/>
        </w:rPr>
        <w:t xml:space="preserve"> </w:t>
      </w:r>
      <w:r>
        <w:t>use</w:t>
      </w:r>
      <w:r>
        <w:rPr>
          <w:spacing w:val="-4"/>
        </w:rPr>
        <w:t xml:space="preserve"> </w:t>
      </w:r>
      <w:r>
        <w:t>any</w:t>
      </w:r>
      <w:r>
        <w:rPr>
          <w:spacing w:val="-6"/>
        </w:rPr>
        <w:t xml:space="preserve"> </w:t>
      </w:r>
      <w:r>
        <w:t>amounts</w:t>
      </w:r>
      <w:r>
        <w:rPr>
          <w:spacing w:val="-6"/>
        </w:rPr>
        <w:t xml:space="preserve"> </w:t>
      </w:r>
      <w:r>
        <w:t>that</w:t>
      </w:r>
      <w:r>
        <w:rPr>
          <w:spacing w:val="-5"/>
        </w:rPr>
        <w:t xml:space="preserve"> </w:t>
      </w:r>
      <w:r>
        <w:t>may be in excess of that total to assist in funding the shortfall in the Cost-Based USF mechanism.</w:t>
      </w:r>
    </w:p>
    <w:p w14:paraId="6E745EAE" w14:textId="77777777" w:rsidR="005D6009" w:rsidRDefault="005D6009">
      <w:pPr>
        <w:pStyle w:val="BodyText"/>
      </w:pPr>
    </w:p>
    <w:p w14:paraId="01612DCE" w14:textId="77777777" w:rsidR="005D6009" w:rsidRDefault="007572F3">
      <w:pPr>
        <w:pStyle w:val="ListParagraph"/>
        <w:numPr>
          <w:ilvl w:val="0"/>
          <w:numId w:val="1"/>
        </w:numPr>
        <w:tabs>
          <w:tab w:val="left" w:pos="839"/>
        </w:tabs>
        <w:ind w:right="119"/>
        <w:jc w:val="both"/>
      </w:pPr>
      <w:r>
        <w:t>Provide supplemental USF support to fill as promptly as possible any remaining shortfall after the first 2 steps noted</w:t>
      </w:r>
      <w:r>
        <w:rPr>
          <w:spacing w:val="-17"/>
        </w:rPr>
        <w:t xml:space="preserve"> </w:t>
      </w:r>
      <w:r>
        <w:t>above.</w:t>
      </w:r>
    </w:p>
    <w:p w14:paraId="0826DD3B" w14:textId="77777777" w:rsidR="005D6009" w:rsidRDefault="005D6009">
      <w:pPr>
        <w:pStyle w:val="BodyText"/>
      </w:pPr>
    </w:p>
    <w:p w14:paraId="5601C60C" w14:textId="77777777" w:rsidR="005D6009" w:rsidRDefault="007572F3">
      <w:pPr>
        <w:pStyle w:val="ListParagraph"/>
        <w:numPr>
          <w:ilvl w:val="0"/>
          <w:numId w:val="1"/>
        </w:numPr>
        <w:tabs>
          <w:tab w:val="left" w:pos="839"/>
        </w:tabs>
        <w:ind w:right="118"/>
        <w:jc w:val="both"/>
      </w:pPr>
      <w:r>
        <w:t>Seek comment on ways to address the budget shortfalls going forward for both Cost- Based USF mechanisms and the model-based support</w:t>
      </w:r>
      <w:r>
        <w:rPr>
          <w:spacing w:val="-24"/>
        </w:rPr>
        <w:t xml:space="preserve"> </w:t>
      </w:r>
      <w:r>
        <w:t>mechanism.</w:t>
      </w:r>
    </w:p>
    <w:p w14:paraId="1D17A6BF" w14:textId="77777777" w:rsidR="005D6009" w:rsidRDefault="005D6009">
      <w:pPr>
        <w:pStyle w:val="BodyText"/>
      </w:pPr>
    </w:p>
    <w:p w14:paraId="2F64AA3B" w14:textId="77777777" w:rsidR="005D6009" w:rsidRDefault="007572F3">
      <w:pPr>
        <w:pStyle w:val="BodyText"/>
        <w:ind w:left="118" w:right="118"/>
        <w:jc w:val="both"/>
      </w:pPr>
      <w:r>
        <w:t>As noted earlier, the Cost-Based USF mechanisms have a demonstrated track record of promoting</w:t>
      </w:r>
      <w:r>
        <w:rPr>
          <w:spacing w:val="-11"/>
        </w:rPr>
        <w:t xml:space="preserve"> </w:t>
      </w:r>
      <w:r>
        <w:t>the</w:t>
      </w:r>
      <w:r>
        <w:rPr>
          <w:spacing w:val="-11"/>
        </w:rPr>
        <w:t xml:space="preserve"> </w:t>
      </w:r>
      <w:r>
        <w:t>advancement</w:t>
      </w:r>
      <w:r>
        <w:rPr>
          <w:spacing w:val="-7"/>
        </w:rPr>
        <w:t xml:space="preserve"> </w:t>
      </w:r>
      <w:r>
        <w:t>of</w:t>
      </w:r>
      <w:r>
        <w:rPr>
          <w:spacing w:val="-10"/>
        </w:rPr>
        <w:t xml:space="preserve"> </w:t>
      </w:r>
      <w:r>
        <w:t>broadband</w:t>
      </w:r>
      <w:r>
        <w:rPr>
          <w:spacing w:val="-11"/>
        </w:rPr>
        <w:t xml:space="preserve"> </w:t>
      </w:r>
      <w:r>
        <w:t>in</w:t>
      </w:r>
      <w:r>
        <w:rPr>
          <w:spacing w:val="-11"/>
        </w:rPr>
        <w:t xml:space="preserve"> </w:t>
      </w:r>
      <w:r>
        <w:t>rural</w:t>
      </w:r>
      <w:r>
        <w:rPr>
          <w:spacing w:val="-12"/>
        </w:rPr>
        <w:t xml:space="preserve"> </w:t>
      </w:r>
      <w:r>
        <w:t>America</w:t>
      </w:r>
      <w:r>
        <w:rPr>
          <w:spacing w:val="-11"/>
        </w:rPr>
        <w:t xml:space="preserve"> </w:t>
      </w:r>
      <w:r>
        <w:t>unlike</w:t>
      </w:r>
      <w:r>
        <w:rPr>
          <w:spacing w:val="-11"/>
        </w:rPr>
        <w:t xml:space="preserve"> </w:t>
      </w:r>
      <w:r>
        <w:t>any</w:t>
      </w:r>
      <w:r>
        <w:rPr>
          <w:spacing w:val="-11"/>
        </w:rPr>
        <w:t xml:space="preserve"> </w:t>
      </w:r>
      <w:r>
        <w:t>other</w:t>
      </w:r>
      <w:r>
        <w:rPr>
          <w:spacing w:val="-12"/>
        </w:rPr>
        <w:t xml:space="preserve"> </w:t>
      </w:r>
      <w:r>
        <w:t>program</w:t>
      </w:r>
      <w:r>
        <w:rPr>
          <w:spacing w:val="-10"/>
        </w:rPr>
        <w:t xml:space="preserve"> </w:t>
      </w:r>
      <w:r>
        <w:t>to</w:t>
      </w:r>
      <w:r>
        <w:rPr>
          <w:spacing w:val="-11"/>
        </w:rPr>
        <w:t xml:space="preserve"> </w:t>
      </w:r>
      <w:r>
        <w:t>date.</w:t>
      </w:r>
      <w:r>
        <w:rPr>
          <w:spacing w:val="41"/>
        </w:rPr>
        <w:t xml:space="preserve"> </w:t>
      </w:r>
      <w:r>
        <w:t>The undersigned rural telecommunications providers are committed to that mission, and have taken significant</w:t>
      </w:r>
      <w:r>
        <w:rPr>
          <w:spacing w:val="14"/>
        </w:rPr>
        <w:t xml:space="preserve"> </w:t>
      </w:r>
      <w:r>
        <w:t>risks</w:t>
      </w:r>
      <w:r>
        <w:rPr>
          <w:spacing w:val="13"/>
        </w:rPr>
        <w:t xml:space="preserve"> </w:t>
      </w:r>
      <w:r>
        <w:t>in</w:t>
      </w:r>
      <w:r>
        <w:rPr>
          <w:spacing w:val="13"/>
        </w:rPr>
        <w:t xml:space="preserve"> </w:t>
      </w:r>
      <w:r>
        <w:t>the</w:t>
      </w:r>
      <w:r>
        <w:rPr>
          <w:spacing w:val="13"/>
        </w:rPr>
        <w:t xml:space="preserve"> </w:t>
      </w:r>
      <w:r>
        <w:t>form</w:t>
      </w:r>
      <w:r>
        <w:rPr>
          <w:spacing w:val="14"/>
        </w:rPr>
        <w:t xml:space="preserve"> </w:t>
      </w:r>
      <w:r>
        <w:t>of</w:t>
      </w:r>
      <w:r>
        <w:rPr>
          <w:spacing w:val="17"/>
        </w:rPr>
        <w:t xml:space="preserve"> </w:t>
      </w:r>
      <w:r>
        <w:t>using</w:t>
      </w:r>
      <w:r>
        <w:rPr>
          <w:spacing w:val="15"/>
        </w:rPr>
        <w:t xml:space="preserve"> </w:t>
      </w:r>
      <w:r>
        <w:t>their</w:t>
      </w:r>
      <w:r>
        <w:rPr>
          <w:spacing w:val="17"/>
        </w:rPr>
        <w:t xml:space="preserve"> </w:t>
      </w:r>
      <w:r>
        <w:t>own</w:t>
      </w:r>
      <w:r>
        <w:rPr>
          <w:spacing w:val="15"/>
        </w:rPr>
        <w:t xml:space="preserve"> </w:t>
      </w:r>
      <w:r>
        <w:t>capital</w:t>
      </w:r>
      <w:r>
        <w:rPr>
          <w:spacing w:val="15"/>
        </w:rPr>
        <w:t xml:space="preserve"> </w:t>
      </w:r>
      <w:r>
        <w:t>or</w:t>
      </w:r>
      <w:r>
        <w:rPr>
          <w:spacing w:val="14"/>
        </w:rPr>
        <w:t xml:space="preserve"> </w:t>
      </w:r>
      <w:r>
        <w:t>taking</w:t>
      </w:r>
      <w:r>
        <w:rPr>
          <w:spacing w:val="18"/>
        </w:rPr>
        <w:t xml:space="preserve"> </w:t>
      </w:r>
      <w:r>
        <w:t>out</w:t>
      </w:r>
      <w:r>
        <w:rPr>
          <w:spacing w:val="17"/>
        </w:rPr>
        <w:t xml:space="preserve"> </w:t>
      </w:r>
      <w:r>
        <w:t>loans</w:t>
      </w:r>
      <w:r>
        <w:rPr>
          <w:spacing w:val="11"/>
        </w:rPr>
        <w:t xml:space="preserve"> </w:t>
      </w:r>
      <w:r>
        <w:t>to</w:t>
      </w:r>
      <w:r>
        <w:rPr>
          <w:spacing w:val="15"/>
        </w:rPr>
        <w:t xml:space="preserve"> </w:t>
      </w:r>
      <w:r>
        <w:t>build</w:t>
      </w:r>
      <w:r>
        <w:rPr>
          <w:spacing w:val="15"/>
        </w:rPr>
        <w:t xml:space="preserve"> </w:t>
      </w:r>
      <w:r>
        <w:t>networks</w:t>
      </w:r>
      <w:r>
        <w:rPr>
          <w:spacing w:val="13"/>
        </w:rPr>
        <w:t xml:space="preserve"> </w:t>
      </w:r>
      <w:r>
        <w:t>that</w:t>
      </w:r>
    </w:p>
    <w:p w14:paraId="43E35FCB" w14:textId="77777777" w:rsidR="005D6009" w:rsidRDefault="005D6009">
      <w:pPr>
        <w:jc w:val="both"/>
        <w:sectPr w:rsidR="005D6009">
          <w:pgSz w:w="12240" w:h="15840"/>
          <w:pgMar w:top="1360" w:right="1320" w:bottom="280" w:left="1320" w:header="720" w:footer="720" w:gutter="0"/>
          <w:cols w:space="720"/>
        </w:sectPr>
      </w:pPr>
    </w:p>
    <w:p w14:paraId="04DEB7BB" w14:textId="77777777" w:rsidR="005D6009" w:rsidRDefault="007572F3">
      <w:pPr>
        <w:pStyle w:val="BodyText"/>
        <w:spacing w:before="77"/>
        <w:ind w:left="100" w:right="116"/>
        <w:jc w:val="both"/>
      </w:pPr>
      <w:proofErr w:type="gramStart"/>
      <w:r>
        <w:lastRenderedPageBreak/>
        <w:t>deliver</w:t>
      </w:r>
      <w:proofErr w:type="gramEnd"/>
      <w:r>
        <w:t xml:space="preserve"> on that mission. </w:t>
      </w:r>
      <w:r>
        <w:rPr>
          <w:spacing w:val="2"/>
        </w:rPr>
        <w:t xml:space="preserve">We </w:t>
      </w:r>
      <w:r>
        <w:t>are eager to continue our work toward this shared goal of universal service, but the insufficiency of the Cost-Based USF programs is not only undermining that goal but</w:t>
      </w:r>
      <w:r>
        <w:rPr>
          <w:spacing w:val="-5"/>
        </w:rPr>
        <w:t xml:space="preserve"> </w:t>
      </w:r>
      <w:r>
        <w:t>is</w:t>
      </w:r>
      <w:r>
        <w:rPr>
          <w:spacing w:val="-6"/>
        </w:rPr>
        <w:t xml:space="preserve"> </w:t>
      </w:r>
      <w:r>
        <w:t>also</w:t>
      </w:r>
      <w:r>
        <w:rPr>
          <w:spacing w:val="-9"/>
        </w:rPr>
        <w:t xml:space="preserve"> </w:t>
      </w:r>
      <w:r>
        <w:t>putting</w:t>
      </w:r>
      <w:r>
        <w:rPr>
          <w:spacing w:val="-5"/>
        </w:rPr>
        <w:t xml:space="preserve"> </w:t>
      </w:r>
      <w:r>
        <w:t>at</w:t>
      </w:r>
      <w:r>
        <w:rPr>
          <w:spacing w:val="-5"/>
        </w:rPr>
        <w:t xml:space="preserve"> </w:t>
      </w:r>
      <w:r>
        <w:t>serious</w:t>
      </w:r>
      <w:r>
        <w:rPr>
          <w:spacing w:val="-6"/>
        </w:rPr>
        <w:t xml:space="preserve"> </w:t>
      </w:r>
      <w:r>
        <w:t>risk</w:t>
      </w:r>
      <w:r>
        <w:rPr>
          <w:spacing w:val="-6"/>
        </w:rPr>
        <w:t xml:space="preserve"> </w:t>
      </w:r>
      <w:r>
        <w:t>the</w:t>
      </w:r>
      <w:r>
        <w:rPr>
          <w:spacing w:val="-11"/>
        </w:rPr>
        <w:t xml:space="preserve"> </w:t>
      </w:r>
      <w:r>
        <w:t>good</w:t>
      </w:r>
      <w:r>
        <w:rPr>
          <w:spacing w:val="-6"/>
        </w:rPr>
        <w:t xml:space="preserve"> </w:t>
      </w:r>
      <w:r>
        <w:t>work</w:t>
      </w:r>
      <w:r>
        <w:rPr>
          <w:spacing w:val="-5"/>
        </w:rPr>
        <w:t xml:space="preserve"> </w:t>
      </w:r>
      <w:r>
        <w:t>done</w:t>
      </w:r>
      <w:r>
        <w:rPr>
          <w:spacing w:val="-6"/>
        </w:rPr>
        <w:t xml:space="preserve"> </w:t>
      </w:r>
      <w:r>
        <w:t>to</w:t>
      </w:r>
      <w:r>
        <w:rPr>
          <w:spacing w:val="-9"/>
        </w:rPr>
        <w:t xml:space="preserve"> </w:t>
      </w:r>
      <w:r>
        <w:t>date.</w:t>
      </w:r>
      <w:r>
        <w:rPr>
          <w:spacing w:val="43"/>
        </w:rPr>
        <w:t xml:space="preserve"> </w:t>
      </w:r>
      <w:r>
        <w:rPr>
          <w:spacing w:val="3"/>
        </w:rPr>
        <w:t>We</w:t>
      </w:r>
      <w:r>
        <w:rPr>
          <w:spacing w:val="-11"/>
        </w:rPr>
        <w:t xml:space="preserve"> </w:t>
      </w:r>
      <w:r>
        <w:t>hope</w:t>
      </w:r>
      <w:r>
        <w:rPr>
          <w:spacing w:val="-9"/>
        </w:rPr>
        <w:t xml:space="preserve"> </w:t>
      </w:r>
      <w:r>
        <w:t>the</w:t>
      </w:r>
      <w:r>
        <w:rPr>
          <w:spacing w:val="-6"/>
        </w:rPr>
        <w:t xml:space="preserve"> </w:t>
      </w:r>
      <w:r>
        <w:t>Commission</w:t>
      </w:r>
      <w:r>
        <w:rPr>
          <w:spacing w:val="-6"/>
        </w:rPr>
        <w:t xml:space="preserve"> </w:t>
      </w:r>
      <w:r>
        <w:t>will</w:t>
      </w:r>
      <w:r>
        <w:rPr>
          <w:spacing w:val="-5"/>
        </w:rPr>
        <w:t xml:space="preserve"> </w:t>
      </w:r>
      <w:r>
        <w:t>work with us to put the universal service mechanisms back on track and sufficient as a whole, so that we</w:t>
      </w:r>
      <w:r>
        <w:rPr>
          <w:spacing w:val="-16"/>
        </w:rPr>
        <w:t xml:space="preserve"> </w:t>
      </w:r>
      <w:r>
        <w:t>can</w:t>
      </w:r>
      <w:r>
        <w:rPr>
          <w:spacing w:val="-16"/>
        </w:rPr>
        <w:t xml:space="preserve"> </w:t>
      </w:r>
      <w:r>
        <w:t>get</w:t>
      </w:r>
      <w:r>
        <w:rPr>
          <w:spacing w:val="-15"/>
        </w:rPr>
        <w:t xml:space="preserve"> </w:t>
      </w:r>
      <w:r>
        <w:t>back</w:t>
      </w:r>
      <w:r>
        <w:rPr>
          <w:spacing w:val="-16"/>
        </w:rPr>
        <w:t xml:space="preserve"> </w:t>
      </w:r>
      <w:r>
        <w:t>to</w:t>
      </w:r>
      <w:r>
        <w:rPr>
          <w:spacing w:val="-18"/>
        </w:rPr>
        <w:t xml:space="preserve"> </w:t>
      </w:r>
      <w:r>
        <w:t>the</w:t>
      </w:r>
      <w:r>
        <w:rPr>
          <w:spacing w:val="-16"/>
        </w:rPr>
        <w:t xml:space="preserve"> </w:t>
      </w:r>
      <w:r>
        <w:t>business</w:t>
      </w:r>
      <w:r>
        <w:rPr>
          <w:spacing w:val="-16"/>
        </w:rPr>
        <w:t xml:space="preserve"> </w:t>
      </w:r>
      <w:r>
        <w:t>of</w:t>
      </w:r>
      <w:r>
        <w:rPr>
          <w:spacing w:val="-12"/>
        </w:rPr>
        <w:t xml:space="preserve"> </w:t>
      </w:r>
      <w:r>
        <w:t>investing</w:t>
      </w:r>
      <w:r>
        <w:rPr>
          <w:spacing w:val="-14"/>
        </w:rPr>
        <w:t xml:space="preserve"> </w:t>
      </w:r>
      <w:r>
        <w:t>in</w:t>
      </w:r>
      <w:r>
        <w:rPr>
          <w:spacing w:val="-18"/>
        </w:rPr>
        <w:t xml:space="preserve"> </w:t>
      </w:r>
      <w:r>
        <w:t>rural</w:t>
      </w:r>
      <w:r>
        <w:rPr>
          <w:spacing w:val="-17"/>
        </w:rPr>
        <w:t xml:space="preserve"> </w:t>
      </w:r>
      <w:r>
        <w:t>networks</w:t>
      </w:r>
      <w:r>
        <w:rPr>
          <w:spacing w:val="-16"/>
        </w:rPr>
        <w:t xml:space="preserve"> </w:t>
      </w:r>
      <w:r>
        <w:t>and</w:t>
      </w:r>
      <w:r>
        <w:rPr>
          <w:spacing w:val="-16"/>
        </w:rPr>
        <w:t xml:space="preserve"> </w:t>
      </w:r>
      <w:r>
        <w:t>delivering</w:t>
      </w:r>
      <w:r>
        <w:rPr>
          <w:spacing w:val="-16"/>
        </w:rPr>
        <w:t xml:space="preserve"> </w:t>
      </w:r>
      <w:r>
        <w:t>quality</w:t>
      </w:r>
      <w:r>
        <w:rPr>
          <w:spacing w:val="-18"/>
        </w:rPr>
        <w:t xml:space="preserve"> </w:t>
      </w:r>
      <w:r>
        <w:t>and</w:t>
      </w:r>
      <w:r>
        <w:rPr>
          <w:spacing w:val="-16"/>
        </w:rPr>
        <w:t xml:space="preserve"> </w:t>
      </w:r>
      <w:r>
        <w:t>affordable services to rural consumers and businesses in our</w:t>
      </w:r>
      <w:r>
        <w:rPr>
          <w:spacing w:val="-23"/>
        </w:rPr>
        <w:t xml:space="preserve"> </w:t>
      </w:r>
      <w:r>
        <w:t>communities.</w:t>
      </w:r>
    </w:p>
    <w:p w14:paraId="6F3B3143" w14:textId="77777777" w:rsidR="005D6009" w:rsidRDefault="005D6009">
      <w:pPr>
        <w:pStyle w:val="BodyText"/>
        <w:rPr>
          <w:sz w:val="24"/>
        </w:rPr>
      </w:pPr>
    </w:p>
    <w:p w14:paraId="4CDDB73F" w14:textId="77777777" w:rsidR="005D6009" w:rsidRDefault="007572F3">
      <w:pPr>
        <w:pStyle w:val="Heading1"/>
        <w:spacing w:before="181"/>
        <w:ind w:left="3046" w:right="4170"/>
        <w:jc w:val="center"/>
      </w:pPr>
      <w:r>
        <w:t>Sincerely,</w:t>
      </w:r>
    </w:p>
    <w:p w14:paraId="70CBD8E8" w14:textId="77777777" w:rsidR="005D6009" w:rsidRDefault="005D6009">
      <w:pPr>
        <w:pStyle w:val="BodyText"/>
        <w:rPr>
          <w:sz w:val="26"/>
        </w:rPr>
      </w:pPr>
    </w:p>
    <w:p w14:paraId="574D2122" w14:textId="77777777" w:rsidR="005D6009" w:rsidRDefault="005D6009">
      <w:pPr>
        <w:pStyle w:val="BodyText"/>
        <w:spacing w:before="7"/>
        <w:rPr>
          <w:sz w:val="29"/>
        </w:rPr>
      </w:pPr>
    </w:p>
    <w:p w14:paraId="44FD0213" w14:textId="77777777" w:rsidR="005D6009" w:rsidRDefault="007572F3">
      <w:pPr>
        <w:spacing w:before="1"/>
        <w:ind w:left="3700"/>
        <w:rPr>
          <w:b/>
          <w:sz w:val="24"/>
        </w:rPr>
      </w:pPr>
      <w:r>
        <w:rPr>
          <w:b/>
          <w:sz w:val="24"/>
        </w:rPr>
        <w:t>Arkansas Cost-Cased Companies</w:t>
      </w:r>
    </w:p>
    <w:p w14:paraId="39455BE2" w14:textId="77777777" w:rsidR="005D6009" w:rsidRDefault="007572F3">
      <w:pPr>
        <w:pStyle w:val="BodyText"/>
        <w:spacing w:before="182"/>
        <w:ind w:left="3700"/>
      </w:pPr>
      <w:r>
        <w:t>Arkwest Communications</w:t>
      </w:r>
    </w:p>
    <w:p w14:paraId="34E2C3CB" w14:textId="77777777" w:rsidR="007572F3" w:rsidRDefault="007572F3">
      <w:pPr>
        <w:pStyle w:val="BodyText"/>
        <w:spacing w:before="20" w:line="259" w:lineRule="auto"/>
        <w:ind w:left="3700" w:right="785"/>
      </w:pPr>
      <w:r>
        <w:t>Central Arkansas Telephone Cooperative</w:t>
      </w:r>
    </w:p>
    <w:p w14:paraId="7A7E22A7" w14:textId="77777777" w:rsidR="007572F3" w:rsidRDefault="007572F3">
      <w:pPr>
        <w:pStyle w:val="BodyText"/>
        <w:spacing w:before="20" w:line="259" w:lineRule="auto"/>
        <w:ind w:left="3700" w:right="785"/>
      </w:pPr>
      <w:r>
        <w:t>Cleveland County Telephone Company</w:t>
      </w:r>
    </w:p>
    <w:p w14:paraId="54044DB0" w14:textId="77777777" w:rsidR="007572F3" w:rsidRDefault="007572F3">
      <w:pPr>
        <w:pStyle w:val="BodyText"/>
        <w:spacing w:before="20" w:line="259" w:lineRule="auto"/>
        <w:ind w:left="3700" w:right="785"/>
      </w:pPr>
      <w:r>
        <w:t>Decatur Telephone Company</w:t>
      </w:r>
    </w:p>
    <w:p w14:paraId="44253DDE" w14:textId="77777777" w:rsidR="005D6009" w:rsidRDefault="007572F3">
      <w:pPr>
        <w:pStyle w:val="BodyText"/>
        <w:spacing w:before="20" w:line="259" w:lineRule="auto"/>
        <w:ind w:left="3700" w:right="785"/>
      </w:pPr>
      <w:r>
        <w:t>Madison County Telephone Company</w:t>
      </w:r>
    </w:p>
    <w:p w14:paraId="63C33AD3" w14:textId="77777777" w:rsidR="005D6009" w:rsidRDefault="007572F3">
      <w:pPr>
        <w:pStyle w:val="BodyText"/>
        <w:spacing w:line="259" w:lineRule="auto"/>
        <w:ind w:left="3700" w:right="2288"/>
      </w:pPr>
      <w:r>
        <w:t>Magazine Telephone Company Northern AR Telephone Company</w:t>
      </w:r>
    </w:p>
    <w:p w14:paraId="53B48DF0" w14:textId="77777777" w:rsidR="005D6009" w:rsidRDefault="007572F3" w:rsidP="007572F3">
      <w:pPr>
        <w:pStyle w:val="BodyText"/>
        <w:spacing w:line="251" w:lineRule="exact"/>
        <w:ind w:left="3681" w:right="130"/>
      </w:pPr>
      <w:r>
        <w:t>Pinnacle Communications</w:t>
      </w:r>
    </w:p>
    <w:p w14:paraId="50B60F7F" w14:textId="77777777" w:rsidR="007572F3" w:rsidRDefault="007572F3">
      <w:pPr>
        <w:pStyle w:val="BodyText"/>
        <w:spacing w:before="21" w:line="259" w:lineRule="auto"/>
        <w:ind w:left="3700" w:right="1812"/>
      </w:pPr>
      <w:r>
        <w:t xml:space="preserve">Prairie Grove Telephone Company </w:t>
      </w:r>
    </w:p>
    <w:p w14:paraId="737D56C5" w14:textId="77777777" w:rsidR="005D6009" w:rsidRDefault="007572F3">
      <w:pPr>
        <w:pStyle w:val="BodyText"/>
        <w:spacing w:before="21" w:line="259" w:lineRule="auto"/>
        <w:ind w:left="3700" w:right="1812"/>
      </w:pPr>
      <w:r>
        <w:t>Rice Belt Telephone Company</w:t>
      </w:r>
    </w:p>
    <w:p w14:paraId="2A76C964" w14:textId="77777777" w:rsidR="007572F3" w:rsidRDefault="007572F3">
      <w:pPr>
        <w:pStyle w:val="BodyText"/>
        <w:spacing w:before="1" w:line="256" w:lineRule="auto"/>
        <w:ind w:left="3700" w:right="271"/>
      </w:pPr>
      <w:r>
        <w:t>South Arkansas Telephone Company</w:t>
      </w:r>
    </w:p>
    <w:p w14:paraId="2A18C4B1" w14:textId="77777777" w:rsidR="005D6009" w:rsidRDefault="007572F3">
      <w:pPr>
        <w:pStyle w:val="BodyText"/>
        <w:spacing w:before="1" w:line="256" w:lineRule="auto"/>
        <w:ind w:left="3700" w:right="271"/>
      </w:pPr>
      <w:r>
        <w:t>Southwest AR Telephone Cooperative</w:t>
      </w:r>
    </w:p>
    <w:p w14:paraId="133E7918" w14:textId="77777777" w:rsidR="005D6009" w:rsidRDefault="005D6009">
      <w:pPr>
        <w:pStyle w:val="BodyText"/>
        <w:rPr>
          <w:sz w:val="24"/>
        </w:rPr>
      </w:pPr>
    </w:p>
    <w:p w14:paraId="5EB8496F" w14:textId="77777777" w:rsidR="005D6009" w:rsidRDefault="005D6009">
      <w:pPr>
        <w:pStyle w:val="BodyText"/>
        <w:rPr>
          <w:sz w:val="24"/>
        </w:rPr>
      </w:pPr>
    </w:p>
    <w:p w14:paraId="5EE61E9C" w14:textId="77777777" w:rsidR="005D6009" w:rsidRDefault="005D6009">
      <w:pPr>
        <w:pStyle w:val="BodyText"/>
        <w:spacing w:before="1"/>
        <w:rPr>
          <w:sz w:val="33"/>
        </w:rPr>
      </w:pPr>
    </w:p>
    <w:p w14:paraId="3D31271B" w14:textId="77777777" w:rsidR="005D6009" w:rsidRDefault="007572F3">
      <w:pPr>
        <w:pStyle w:val="Heading1"/>
        <w:tabs>
          <w:tab w:val="left" w:pos="819"/>
        </w:tabs>
        <w:spacing w:line="259" w:lineRule="auto"/>
        <w:ind w:right="5439" w:hanging="720"/>
      </w:pPr>
      <w:r>
        <w:t>cc:</w:t>
      </w:r>
      <w:r>
        <w:tab/>
        <w:t>Chairman</w:t>
      </w:r>
      <w:r>
        <w:rPr>
          <w:spacing w:val="-5"/>
        </w:rPr>
        <w:t xml:space="preserve"> </w:t>
      </w:r>
      <w:proofErr w:type="spellStart"/>
      <w:r>
        <w:t>Ajit</w:t>
      </w:r>
      <w:proofErr w:type="spellEnd"/>
      <w:r>
        <w:rPr>
          <w:spacing w:val="-3"/>
        </w:rPr>
        <w:t xml:space="preserve"> </w:t>
      </w:r>
      <w:proofErr w:type="spellStart"/>
      <w:r>
        <w:t>Pai</w:t>
      </w:r>
      <w:proofErr w:type="spellEnd"/>
      <w:r>
        <w:rPr>
          <w:w w:val="99"/>
        </w:rPr>
        <w:t xml:space="preserve"> </w:t>
      </w:r>
      <w:r>
        <w:t>Commissioner Mignon Clyburn Commissioner Michael</w:t>
      </w:r>
      <w:r>
        <w:rPr>
          <w:spacing w:val="-16"/>
        </w:rPr>
        <w:t xml:space="preserve"> </w:t>
      </w:r>
      <w:proofErr w:type="spellStart"/>
      <w:r>
        <w:t>O’Rielly</w:t>
      </w:r>
      <w:proofErr w:type="spellEnd"/>
      <w:r>
        <w:t xml:space="preserve"> Commissioner Brendan</w:t>
      </w:r>
      <w:r>
        <w:rPr>
          <w:spacing w:val="-14"/>
        </w:rPr>
        <w:t xml:space="preserve"> </w:t>
      </w:r>
      <w:r>
        <w:t>Carr</w:t>
      </w:r>
    </w:p>
    <w:p w14:paraId="21B607E2" w14:textId="77777777" w:rsidR="005D6009" w:rsidRDefault="007572F3">
      <w:pPr>
        <w:ind w:left="819"/>
        <w:rPr>
          <w:sz w:val="24"/>
        </w:rPr>
      </w:pPr>
      <w:r>
        <w:rPr>
          <w:sz w:val="24"/>
        </w:rPr>
        <w:t xml:space="preserve">Commissioner Jessica </w:t>
      </w:r>
      <w:proofErr w:type="spellStart"/>
      <w:r>
        <w:rPr>
          <w:sz w:val="24"/>
        </w:rPr>
        <w:t>Rosenworcel</w:t>
      </w:r>
      <w:proofErr w:type="spellEnd"/>
    </w:p>
    <w:sectPr w:rsidR="005D6009">
      <w:pgSz w:w="12240" w:h="15840"/>
      <w:pgMar w:top="1360" w:right="132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Arial-BoldItalicMT">
    <w:altName w:val="Arial"/>
    <w:charset w:val="00"/>
    <w:family w:val="swiss"/>
    <w:pitch w:val="variable"/>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46A4667"/>
    <w:multiLevelType w:val="hybridMultilevel"/>
    <w:tmpl w:val="238E6586"/>
    <w:lvl w:ilvl="0" w:tplc="4B9CFBC4">
      <w:start w:val="1"/>
      <w:numFmt w:val="decimal"/>
      <w:lvlText w:val="%1."/>
      <w:lvlJc w:val="left"/>
      <w:pPr>
        <w:ind w:left="838" w:hanging="360"/>
        <w:jc w:val="left"/>
      </w:pPr>
      <w:rPr>
        <w:rFonts w:ascii="Arial" w:eastAsia="Arial" w:hAnsi="Arial" w:cs="Arial" w:hint="default"/>
        <w:spacing w:val="-1"/>
        <w:w w:val="100"/>
        <w:sz w:val="22"/>
        <w:szCs w:val="22"/>
      </w:rPr>
    </w:lvl>
    <w:lvl w:ilvl="1" w:tplc="3A4AB0F2">
      <w:numFmt w:val="bullet"/>
      <w:lvlText w:val="•"/>
      <w:lvlJc w:val="left"/>
      <w:pPr>
        <w:ind w:left="1716" w:hanging="360"/>
      </w:pPr>
      <w:rPr>
        <w:rFonts w:hint="default"/>
      </w:rPr>
    </w:lvl>
    <w:lvl w:ilvl="2" w:tplc="E0001F90">
      <w:numFmt w:val="bullet"/>
      <w:lvlText w:val="•"/>
      <w:lvlJc w:val="left"/>
      <w:pPr>
        <w:ind w:left="2592" w:hanging="360"/>
      </w:pPr>
      <w:rPr>
        <w:rFonts w:hint="default"/>
      </w:rPr>
    </w:lvl>
    <w:lvl w:ilvl="3" w:tplc="2D325ACA">
      <w:numFmt w:val="bullet"/>
      <w:lvlText w:val="•"/>
      <w:lvlJc w:val="left"/>
      <w:pPr>
        <w:ind w:left="3468" w:hanging="360"/>
      </w:pPr>
      <w:rPr>
        <w:rFonts w:hint="default"/>
      </w:rPr>
    </w:lvl>
    <w:lvl w:ilvl="4" w:tplc="7BBA0BBA">
      <w:numFmt w:val="bullet"/>
      <w:lvlText w:val="•"/>
      <w:lvlJc w:val="left"/>
      <w:pPr>
        <w:ind w:left="4344" w:hanging="360"/>
      </w:pPr>
      <w:rPr>
        <w:rFonts w:hint="default"/>
      </w:rPr>
    </w:lvl>
    <w:lvl w:ilvl="5" w:tplc="34FE6A4E">
      <w:numFmt w:val="bullet"/>
      <w:lvlText w:val="•"/>
      <w:lvlJc w:val="left"/>
      <w:pPr>
        <w:ind w:left="5220" w:hanging="360"/>
      </w:pPr>
      <w:rPr>
        <w:rFonts w:hint="default"/>
      </w:rPr>
    </w:lvl>
    <w:lvl w:ilvl="6" w:tplc="A09875EA">
      <w:numFmt w:val="bullet"/>
      <w:lvlText w:val="•"/>
      <w:lvlJc w:val="left"/>
      <w:pPr>
        <w:ind w:left="6096" w:hanging="360"/>
      </w:pPr>
      <w:rPr>
        <w:rFonts w:hint="default"/>
      </w:rPr>
    </w:lvl>
    <w:lvl w:ilvl="7" w:tplc="0E58ABB4">
      <w:numFmt w:val="bullet"/>
      <w:lvlText w:val="•"/>
      <w:lvlJc w:val="left"/>
      <w:pPr>
        <w:ind w:left="6972" w:hanging="360"/>
      </w:pPr>
      <w:rPr>
        <w:rFonts w:hint="default"/>
      </w:rPr>
    </w:lvl>
    <w:lvl w:ilvl="8" w:tplc="B58C40AE">
      <w:numFmt w:val="bullet"/>
      <w:lvlText w:val="•"/>
      <w:lvlJc w:val="left"/>
      <w:pPr>
        <w:ind w:left="7848"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10"/>
  <w:displayHorizontalDrawingGridEvery w:val="2"/>
  <w:characterSpacingControl w:val="doNotCompres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6009"/>
    <w:rsid w:val="0040625D"/>
    <w:rsid w:val="004C379A"/>
    <w:rsid w:val="005D6009"/>
    <w:rsid w:val="007572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BBDC8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ind w:left="819"/>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838" w:right="115" w:hanging="360"/>
      <w:jc w:val="both"/>
    </w:pPr>
  </w:style>
  <w:style w:type="paragraph" w:customStyle="1" w:styleId="TableParagraph">
    <w:name w:val="Table Paragraph"/>
    <w:basedOn w:val="Normal"/>
    <w:uiPriority w:val="1"/>
    <w:qFormat/>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ind w:left="819"/>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838" w:right="115" w:hanging="360"/>
      <w:jc w:val="both"/>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1070</Words>
  <Characters>6105</Characters>
  <Application>Microsoft Macintosh Word</Application>
  <DocSecurity>0</DocSecurity>
  <Lines>50</Lines>
  <Paragraphs>14</Paragraphs>
  <ScaleCrop>false</ScaleCrop>
  <Company/>
  <LinksUpToDate>false</LinksUpToDate>
  <CharactersWithSpaces>7161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Denny Law</dc:creator>
  <cp:lastModifiedBy>Larry Frazier</cp:lastModifiedBy>
  <cp:revision>3</cp:revision>
  <cp:lastPrinted>2017-12-21T13:58:00Z</cp:lastPrinted>
  <dcterms:created xsi:type="dcterms:W3CDTF">2017-12-20T14:30:00Z</dcterms:created>
  <dcterms:modified xsi:type="dcterms:W3CDTF">2017-12-21T15:17:00Z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2017-12-12T00:00:00Z</vt:filetime>
  </property>
  <property fmtid="{D5CDD505-2E9C-101B-9397-08002B2CF9AE}" pid="3" name="Creator">
    <vt:lpwstr>Acrobat PDFMaker 18 for Word</vt:lpwstr>
  </property>
  <property fmtid="{D5CDD505-2E9C-101B-9397-08002B2CF9AE}" pid="4" name="LastSaved">
    <vt:filetime>2017-12-20T00:00:00Z</vt:filetime>
  </property>
</Properties>
</file>